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B64CB0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 объекта капитального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Назначение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Фактическое использование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Год завершения строительства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201</w:t>
      </w:r>
      <w:r w:rsidR="00D1609C">
        <w:rPr>
          <w:rFonts w:ascii="Times New Roman" w:hAnsi="Times New Roman" w:cs="Times New Roman"/>
          <w:i/>
          <w:sz w:val="28"/>
          <w:szCs w:val="32"/>
        </w:rPr>
        <w:t>4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Серия,  тип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1C4737" w:rsidRPr="00221A6C">
        <w:rPr>
          <w:rFonts w:ascii="Times New Roman" w:hAnsi="Times New Roman" w:cs="Times New Roman"/>
          <w:i/>
          <w:sz w:val="28"/>
          <w:szCs w:val="32"/>
        </w:rPr>
        <w:t>---------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 стен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этажей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>Подземных этажей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подъездов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2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1609C">
        <w:rPr>
          <w:rFonts w:ascii="Times New Roman" w:hAnsi="Times New Roman" w:cs="Times New Roman"/>
          <w:i/>
          <w:sz w:val="28"/>
          <w:szCs w:val="32"/>
        </w:rPr>
        <w:t>20935,5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Строительный объем подземной 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r w:rsidR="00366314">
        <w:rPr>
          <w:rFonts w:ascii="Times New Roman" w:hAnsi="Times New Roman" w:cs="Times New Roman"/>
          <w:i/>
          <w:sz w:val="28"/>
          <w:szCs w:val="32"/>
        </w:rPr>
        <w:t>15</w:t>
      </w:r>
      <w:r w:rsidR="00D1609C">
        <w:rPr>
          <w:rFonts w:ascii="Times New Roman" w:hAnsi="Times New Roman" w:cs="Times New Roman"/>
          <w:i/>
          <w:sz w:val="28"/>
          <w:szCs w:val="32"/>
        </w:rPr>
        <w:t>8</w:t>
      </w:r>
      <w:r w:rsidR="00366314">
        <w:rPr>
          <w:rFonts w:ascii="Times New Roman" w:hAnsi="Times New Roman" w:cs="Times New Roman"/>
          <w:i/>
          <w:sz w:val="28"/>
          <w:szCs w:val="32"/>
        </w:rPr>
        <w:t>0,0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квартир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72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здания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D1609C">
        <w:rPr>
          <w:rFonts w:ascii="Times New Roman" w:hAnsi="Times New Roman" w:cs="Times New Roman"/>
          <w:i/>
          <w:sz w:val="28"/>
          <w:szCs w:val="32"/>
        </w:rPr>
        <w:t>5159,6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квартир 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1609C">
        <w:rPr>
          <w:rFonts w:ascii="Times New Roman" w:hAnsi="Times New Roman" w:cs="Times New Roman"/>
          <w:i/>
          <w:sz w:val="28"/>
          <w:szCs w:val="32"/>
        </w:rPr>
        <w:t>4195,5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квартир :  </w:t>
      </w:r>
      <w:r w:rsidR="00D1609C">
        <w:rPr>
          <w:rFonts w:ascii="Times New Roman" w:hAnsi="Times New Roman" w:cs="Times New Roman"/>
          <w:i/>
          <w:sz w:val="28"/>
          <w:szCs w:val="32"/>
        </w:rPr>
        <w:t>2208,4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proofErr w:type="gramStart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proofErr w:type="gramEnd"/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Общая площадь обособленных нежилых помещений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D1609C">
        <w:rPr>
          <w:rFonts w:ascii="Times New Roman" w:hAnsi="Times New Roman" w:cs="Times New Roman"/>
          <w:i/>
          <w:sz w:val="28"/>
          <w:szCs w:val="32"/>
        </w:rPr>
        <w:t xml:space="preserve">0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пользования:  </w:t>
      </w:r>
      <w:r w:rsidR="00D1609C">
        <w:rPr>
          <w:rFonts w:ascii="Times New Roman" w:hAnsi="Times New Roman" w:cs="Times New Roman"/>
          <w:i/>
          <w:sz w:val="28"/>
          <w:szCs w:val="32"/>
        </w:rPr>
        <w:t>488,3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этаж)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64CB0">
        <w:rPr>
          <w:rFonts w:ascii="Times New Roman" w:hAnsi="Times New Roman" w:cs="Times New Roman"/>
          <w:i/>
          <w:sz w:val="28"/>
          <w:szCs w:val="32"/>
        </w:rPr>
        <w:t xml:space="preserve">580,4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D1609C" w:rsidRPr="00D1609C" w:rsidRDefault="00D1609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подвала : </w:t>
      </w:r>
      <w:r>
        <w:rPr>
          <w:rFonts w:ascii="Times New Roman" w:hAnsi="Times New Roman" w:cs="Times New Roman"/>
          <w:i/>
          <w:sz w:val="28"/>
          <w:szCs w:val="32"/>
        </w:rPr>
        <w:t xml:space="preserve">475,8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32"/>
        </w:rPr>
        <w:t>кв.м.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Горячее водоснабжение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proofErr w:type="gramStart"/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:</w:t>
      </w:r>
      <w:proofErr w:type="gramEnd"/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B0"/>
    <w:rsid w:val="001C4737"/>
    <w:rsid w:val="00221A6C"/>
    <w:rsid w:val="00366314"/>
    <w:rsid w:val="007656B0"/>
    <w:rsid w:val="00AB157D"/>
    <w:rsid w:val="00B64CB0"/>
    <w:rsid w:val="00D1609C"/>
    <w:rsid w:val="00D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2017-09-01T12:19:00Z</cp:lastPrinted>
  <dcterms:created xsi:type="dcterms:W3CDTF">2017-09-01T12:38:00Z</dcterms:created>
  <dcterms:modified xsi:type="dcterms:W3CDTF">2017-09-01T12:38:00Z</dcterms:modified>
</cp:coreProperties>
</file>