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0A" w:rsidRDefault="00D3060A"/>
    <w:p w:rsidR="007656B0" w:rsidRDefault="007656B0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6B0">
        <w:rPr>
          <w:rFonts w:ascii="Times New Roman" w:hAnsi="Times New Roman" w:cs="Times New Roman"/>
          <w:b/>
          <w:sz w:val="32"/>
          <w:szCs w:val="32"/>
        </w:rPr>
        <w:t>Сведенья о многоквартирном доме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 w:rsidR="00005468"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ул. Инженерная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737" w:rsidRDefault="001C4737" w:rsidP="00221A6C">
      <w:pPr>
        <w:rPr>
          <w:rFonts w:ascii="Times New Roman" w:hAnsi="Times New Roman" w:cs="Times New Roman"/>
          <w:b/>
          <w:sz w:val="32"/>
          <w:szCs w:val="32"/>
        </w:rPr>
      </w:pP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Вид объекта капитального </w:t>
      </w:r>
      <w:proofErr w:type="gramStart"/>
      <w:r>
        <w:rPr>
          <w:rFonts w:ascii="Times New Roman" w:hAnsi="Times New Roman" w:cs="Times New Roman"/>
          <w:sz w:val="28"/>
          <w:szCs w:val="32"/>
        </w:rPr>
        <w:t>строительства 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многоквартирный дом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Назначение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жилое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Фактическое </w:t>
      </w:r>
      <w:proofErr w:type="gramStart"/>
      <w:r>
        <w:rPr>
          <w:rFonts w:ascii="Times New Roman" w:hAnsi="Times New Roman" w:cs="Times New Roman"/>
          <w:sz w:val="28"/>
          <w:szCs w:val="32"/>
        </w:rPr>
        <w:t>использование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по назначению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Год завершения </w:t>
      </w:r>
      <w:proofErr w:type="gramStart"/>
      <w:r>
        <w:rPr>
          <w:rFonts w:ascii="Times New Roman" w:hAnsi="Times New Roman" w:cs="Times New Roman"/>
          <w:sz w:val="28"/>
          <w:szCs w:val="32"/>
        </w:rPr>
        <w:t>строительства :</w:t>
      </w:r>
      <w:proofErr w:type="gramEnd"/>
      <w:r w:rsidRPr="001C4737">
        <w:rPr>
          <w:rFonts w:ascii="Times New Roman" w:hAnsi="Times New Roman" w:cs="Times New Roman"/>
          <w:i/>
          <w:sz w:val="28"/>
          <w:szCs w:val="32"/>
        </w:rPr>
        <w:t xml:space="preserve"> 20</w:t>
      </w:r>
      <w:r w:rsidR="00005468">
        <w:rPr>
          <w:rFonts w:ascii="Times New Roman" w:hAnsi="Times New Roman" w:cs="Times New Roman"/>
          <w:i/>
          <w:sz w:val="28"/>
          <w:szCs w:val="32"/>
        </w:rPr>
        <w:t>20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Серия,  тип проекта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 w:rsidR="00221A6C">
        <w:rPr>
          <w:rFonts w:ascii="Times New Roman" w:hAnsi="Times New Roman" w:cs="Times New Roman"/>
          <w:sz w:val="28"/>
          <w:szCs w:val="32"/>
        </w:rPr>
        <w:t xml:space="preserve">    </w:t>
      </w:r>
      <w:r w:rsidR="001C4737" w:rsidRPr="00221A6C">
        <w:rPr>
          <w:rFonts w:ascii="Times New Roman" w:hAnsi="Times New Roman" w:cs="Times New Roman"/>
          <w:i/>
          <w:sz w:val="28"/>
          <w:szCs w:val="32"/>
        </w:rPr>
        <w:t>---------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8"/>
          <w:szCs w:val="32"/>
        </w:rPr>
        <w:t>стен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кирпич </w:t>
      </w:r>
    </w:p>
    <w:p w:rsidR="007656B0" w:rsidRP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этажей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10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C4737">
        <w:rPr>
          <w:rFonts w:ascii="Times New Roman" w:hAnsi="Times New Roman" w:cs="Times New Roman"/>
          <w:sz w:val="28"/>
          <w:szCs w:val="32"/>
        </w:rPr>
        <w:t xml:space="preserve">Подземных </w:t>
      </w:r>
      <w:proofErr w:type="gramStart"/>
      <w:r w:rsidRPr="001C4737">
        <w:rPr>
          <w:rFonts w:ascii="Times New Roman" w:hAnsi="Times New Roman" w:cs="Times New Roman"/>
          <w:sz w:val="28"/>
          <w:szCs w:val="32"/>
        </w:rPr>
        <w:t>этажей :</w:t>
      </w:r>
      <w:proofErr w:type="gramEnd"/>
      <w:r w:rsidRP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подъездов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2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Строительный объем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05468">
        <w:rPr>
          <w:rFonts w:ascii="Times New Roman" w:hAnsi="Times New Roman" w:cs="Times New Roman"/>
          <w:i/>
          <w:sz w:val="28"/>
          <w:szCs w:val="32"/>
        </w:rPr>
        <w:t>22411,90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Строительный объем подземной </w:t>
      </w:r>
      <w:proofErr w:type="gramStart"/>
      <w:r>
        <w:rPr>
          <w:rFonts w:ascii="Times New Roman" w:hAnsi="Times New Roman" w:cs="Times New Roman"/>
          <w:sz w:val="28"/>
          <w:szCs w:val="32"/>
        </w:rPr>
        <w:t>части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 </w:t>
      </w:r>
      <w:proofErr w:type="gramEnd"/>
      <w:r w:rsidR="00005468">
        <w:rPr>
          <w:rFonts w:ascii="Times New Roman" w:hAnsi="Times New Roman" w:cs="Times New Roman"/>
          <w:i/>
          <w:sz w:val="28"/>
          <w:szCs w:val="32"/>
        </w:rPr>
        <w:t>1767,50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квартир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72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обособленных нежилых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помещений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="00005468">
        <w:rPr>
          <w:rFonts w:ascii="Times New Roman" w:hAnsi="Times New Roman" w:cs="Times New Roman"/>
          <w:i/>
          <w:sz w:val="28"/>
          <w:szCs w:val="32"/>
        </w:rPr>
        <w:t>5267,95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>
        <w:rPr>
          <w:rFonts w:ascii="Times New Roman" w:hAnsi="Times New Roman" w:cs="Times New Roman"/>
          <w:sz w:val="28"/>
          <w:szCs w:val="32"/>
        </w:rPr>
        <w:t>.</w:t>
      </w:r>
    </w:p>
    <w:p w:rsid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квартир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здания: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05468">
        <w:rPr>
          <w:rFonts w:ascii="Times New Roman" w:hAnsi="Times New Roman" w:cs="Times New Roman"/>
          <w:i/>
          <w:sz w:val="28"/>
          <w:szCs w:val="32"/>
        </w:rPr>
        <w:t>4541</w:t>
      </w:r>
      <w:proofErr w:type="gramEnd"/>
      <w:r w:rsidR="00005468">
        <w:rPr>
          <w:rFonts w:ascii="Times New Roman" w:hAnsi="Times New Roman" w:cs="Times New Roman"/>
          <w:i/>
          <w:sz w:val="28"/>
          <w:szCs w:val="32"/>
        </w:rPr>
        <w:t>,04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1C4737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="001C4737"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Жилая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квартир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005468">
        <w:rPr>
          <w:rFonts w:ascii="Times New Roman" w:hAnsi="Times New Roman" w:cs="Times New Roman"/>
          <w:i/>
          <w:sz w:val="28"/>
          <w:szCs w:val="32"/>
        </w:rPr>
        <w:t>4242,02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7656B0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  <w:r w:rsidR="007656B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обособленных нежилых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помещений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D1609C">
        <w:rPr>
          <w:rFonts w:ascii="Times New Roman" w:hAnsi="Times New Roman" w:cs="Times New Roman"/>
          <w:i/>
          <w:sz w:val="28"/>
          <w:szCs w:val="32"/>
        </w:rPr>
        <w:t xml:space="preserve">0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Площадь помещений общего пользования:  </w:t>
      </w:r>
      <w:r w:rsidR="00D1609C">
        <w:rPr>
          <w:rFonts w:ascii="Times New Roman" w:hAnsi="Times New Roman" w:cs="Times New Roman"/>
          <w:i/>
          <w:sz w:val="28"/>
          <w:szCs w:val="32"/>
        </w:rPr>
        <w:t>488,3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Площадь технического этажа (10 этаж</w:t>
      </w:r>
      <w:proofErr w:type="gramStart"/>
      <w:r>
        <w:rPr>
          <w:rFonts w:ascii="Times New Roman" w:hAnsi="Times New Roman" w:cs="Times New Roman"/>
          <w:sz w:val="28"/>
          <w:szCs w:val="32"/>
        </w:rPr>
        <w:t>)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64CB0">
        <w:rPr>
          <w:rFonts w:ascii="Times New Roman" w:hAnsi="Times New Roman" w:cs="Times New Roman"/>
          <w:i/>
          <w:sz w:val="28"/>
          <w:szCs w:val="32"/>
        </w:rPr>
        <w:t xml:space="preserve">580,4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D1609C" w:rsidRPr="00D1609C" w:rsidRDefault="00D1609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подвала : </w:t>
      </w:r>
      <w:r>
        <w:rPr>
          <w:rFonts w:ascii="Times New Roman" w:hAnsi="Times New Roman" w:cs="Times New Roman"/>
          <w:i/>
          <w:sz w:val="28"/>
          <w:szCs w:val="32"/>
        </w:rPr>
        <w:t>475,8 кв.м.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Отопление: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Горячее </w:t>
      </w:r>
      <w:proofErr w:type="gramStart"/>
      <w:r>
        <w:rPr>
          <w:rFonts w:ascii="Times New Roman" w:hAnsi="Times New Roman" w:cs="Times New Roman"/>
          <w:sz w:val="28"/>
          <w:szCs w:val="32"/>
        </w:rPr>
        <w:t>водоснабжение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Водопровод: </w:t>
      </w:r>
      <w:r w:rsidRPr="00221A6C">
        <w:rPr>
          <w:rFonts w:ascii="Times New Roman" w:hAnsi="Times New Roman" w:cs="Times New Roman"/>
          <w:i/>
          <w:sz w:val="28"/>
          <w:szCs w:val="32"/>
        </w:rPr>
        <w:t xml:space="preserve">центральное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Газ: </w:t>
      </w:r>
      <w:r w:rsidRPr="00221A6C">
        <w:rPr>
          <w:rFonts w:ascii="Times New Roman" w:hAnsi="Times New Roman" w:cs="Times New Roman"/>
          <w:i/>
          <w:sz w:val="28"/>
          <w:szCs w:val="32"/>
        </w:rPr>
        <w:t xml:space="preserve">центральное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Канализация: </w:t>
      </w:r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Электроосвещение :</w:t>
      </w:r>
      <w:r w:rsidRPr="00221A6C">
        <w:rPr>
          <w:rFonts w:ascii="Times New Roman" w:hAnsi="Times New Roman" w:cs="Times New Roman"/>
          <w:i/>
          <w:sz w:val="28"/>
          <w:szCs w:val="32"/>
        </w:rPr>
        <w:t>220 В</w:t>
      </w:r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Pr="00221A6C" w:rsidRDefault="00221A6C" w:rsidP="001C473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1C4737" w:rsidRPr="007656B0" w:rsidRDefault="001C4737" w:rsidP="007656B0">
      <w:pPr>
        <w:rPr>
          <w:rFonts w:ascii="Times New Roman" w:hAnsi="Times New Roman" w:cs="Times New Roman"/>
          <w:sz w:val="28"/>
          <w:szCs w:val="32"/>
        </w:rPr>
      </w:pPr>
    </w:p>
    <w:sectPr w:rsidR="001C4737" w:rsidRPr="007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B0"/>
    <w:rsid w:val="00005468"/>
    <w:rsid w:val="001C4737"/>
    <w:rsid w:val="00221A6C"/>
    <w:rsid w:val="00366314"/>
    <w:rsid w:val="007656B0"/>
    <w:rsid w:val="00AB157D"/>
    <w:rsid w:val="00B64CB0"/>
    <w:rsid w:val="00D1609C"/>
    <w:rsid w:val="00D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4F7"/>
  <w15:docId w15:val="{3FE196F7-5078-4F82-AAAE-DA338433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Sergei</cp:lastModifiedBy>
  <cp:revision>2</cp:revision>
  <cp:lastPrinted>2017-09-01T12:19:00Z</cp:lastPrinted>
  <dcterms:created xsi:type="dcterms:W3CDTF">2020-06-16T16:39:00Z</dcterms:created>
  <dcterms:modified xsi:type="dcterms:W3CDTF">2020-06-16T16:39:00Z</dcterms:modified>
</cp:coreProperties>
</file>